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F8" w:rsidRPr="00D43979" w:rsidRDefault="00A91A5E">
      <w:pPr>
        <w:rPr>
          <w:color w:val="00909C"/>
          <w:sz w:val="42"/>
          <w:szCs w:val="42"/>
        </w:rPr>
      </w:pPr>
      <w:r>
        <w:rPr>
          <w:color w:val="00909C"/>
          <w:sz w:val="42"/>
          <w:szCs w:val="42"/>
        </w:rPr>
        <w:t>Advertisement</w:t>
      </w:r>
      <w:r w:rsidR="00D43979">
        <w:rPr>
          <w:color w:val="00909C"/>
          <w:sz w:val="42"/>
          <w:szCs w:val="42"/>
        </w:rPr>
        <w:t xml:space="preserve"> Checklist</w:t>
      </w:r>
    </w:p>
    <w:p w:rsidR="00D7688C" w:rsidRDefault="00D7688C">
      <w:pPr>
        <w:rPr>
          <w:sz w:val="24"/>
          <w:szCs w:val="24"/>
        </w:rPr>
      </w:pPr>
      <w:r w:rsidRPr="00AC3124">
        <w:rPr>
          <w:sz w:val="24"/>
          <w:szCs w:val="24"/>
        </w:rPr>
        <w:t xml:space="preserve">The following </w:t>
      </w:r>
      <w:r w:rsidR="00A91A5E">
        <w:rPr>
          <w:sz w:val="24"/>
          <w:szCs w:val="24"/>
        </w:rPr>
        <w:t>items</w:t>
      </w:r>
      <w:r w:rsidRPr="00AC3124">
        <w:rPr>
          <w:sz w:val="24"/>
          <w:szCs w:val="24"/>
        </w:rPr>
        <w:t xml:space="preserve"> are required </w:t>
      </w:r>
      <w:r w:rsidR="00A91A5E">
        <w:rPr>
          <w:sz w:val="24"/>
          <w:szCs w:val="24"/>
        </w:rPr>
        <w:t xml:space="preserve">on all advertisements </w:t>
      </w:r>
      <w:r w:rsidRPr="00AC3124">
        <w:rPr>
          <w:sz w:val="24"/>
          <w:szCs w:val="24"/>
        </w:rPr>
        <w:t xml:space="preserve">in order to qualify for Continuing Education Credit.  </w:t>
      </w:r>
    </w:p>
    <w:p w:rsidR="00C02584" w:rsidRPr="00C02584" w:rsidRDefault="00C02584" w:rsidP="00C02584">
      <w:pPr>
        <w:spacing w:after="0" w:line="240" w:lineRule="auto"/>
        <w:rPr>
          <w:rFonts w:cs="Arial"/>
          <w:bCs/>
          <w:sz w:val="24"/>
          <w:szCs w:val="24"/>
        </w:rPr>
      </w:pPr>
      <w:r>
        <w:rPr>
          <w:rFonts w:cs="Arial"/>
          <w:bCs/>
          <w:sz w:val="24"/>
          <w:szCs w:val="24"/>
        </w:rPr>
        <w:fldChar w:fldCharType="begin">
          <w:ffData>
            <w:name w:val="Check1"/>
            <w:enabled/>
            <w:calcOnExit w:val="0"/>
            <w:checkBox>
              <w:sizeAuto/>
              <w:default w:val="0"/>
            </w:checkBox>
          </w:ffData>
        </w:fldChar>
      </w:r>
      <w:bookmarkStart w:id="0" w:name="Check1"/>
      <w:r>
        <w:rPr>
          <w:rFonts w:cs="Arial"/>
          <w:bCs/>
          <w:sz w:val="24"/>
          <w:szCs w:val="24"/>
        </w:rPr>
        <w:instrText xml:space="preserve"> FORMCHECKBOX </w:instrText>
      </w:r>
      <w:r>
        <w:rPr>
          <w:rFonts w:cs="Arial"/>
          <w:bCs/>
          <w:sz w:val="24"/>
          <w:szCs w:val="24"/>
        </w:rPr>
      </w:r>
      <w:r>
        <w:rPr>
          <w:rFonts w:cs="Arial"/>
          <w:bCs/>
          <w:sz w:val="24"/>
          <w:szCs w:val="24"/>
        </w:rPr>
        <w:fldChar w:fldCharType="end"/>
      </w:r>
      <w:bookmarkEnd w:id="0"/>
      <w:r>
        <w:rPr>
          <w:rFonts w:cs="Arial"/>
          <w:bCs/>
          <w:sz w:val="24"/>
          <w:szCs w:val="24"/>
        </w:rPr>
        <w:t xml:space="preserve"> </w:t>
      </w:r>
      <w:r w:rsidRPr="00C02584">
        <w:rPr>
          <w:rFonts w:cs="Arial"/>
          <w:bCs/>
          <w:sz w:val="24"/>
          <w:szCs w:val="24"/>
        </w:rPr>
        <w:t xml:space="preserve">Objectives; </w:t>
      </w:r>
      <w:r w:rsidRPr="00C02584">
        <w:rPr>
          <w:rFonts w:cs="Arial"/>
          <w:sz w:val="24"/>
          <w:szCs w:val="24"/>
        </w:rPr>
        <w:t>v</w:t>
      </w:r>
      <w:r w:rsidRPr="00C02584">
        <w:rPr>
          <w:rFonts w:eastAsia="Arial Unicode MS" w:cs="Arial"/>
          <w:sz w:val="24"/>
          <w:szCs w:val="24"/>
        </w:rPr>
        <w:t>erbs must elicit or describe observable or measurable behaviors on the part of participants.  (</w:t>
      </w:r>
      <w:r w:rsidRPr="00C02584">
        <w:rPr>
          <w:rFonts w:eastAsia="Arial Unicode MS" w:cs="Arial"/>
          <w:sz w:val="24"/>
          <w:szCs w:val="24"/>
          <w:u w:val="single"/>
        </w:rPr>
        <w:t>Avoid</w:t>
      </w:r>
      <w:r w:rsidRPr="00C02584">
        <w:rPr>
          <w:rFonts w:eastAsia="Arial Unicode MS" w:cs="Arial"/>
          <w:sz w:val="24"/>
          <w:szCs w:val="24"/>
        </w:rPr>
        <w:t xml:space="preserve"> “understand,” “learn,” etc.)*</w:t>
      </w:r>
    </w:p>
    <w:p w:rsidR="00C02584" w:rsidRDefault="00C02584" w:rsidP="00C02584">
      <w:pPr>
        <w:spacing w:after="0" w:line="240" w:lineRule="auto"/>
        <w:rPr>
          <w:rFonts w:cs="Arial"/>
          <w:bCs/>
          <w:sz w:val="24"/>
          <w:szCs w:val="24"/>
        </w:rPr>
      </w:pPr>
    </w:p>
    <w:p w:rsidR="00C02584" w:rsidRPr="00C02584" w:rsidRDefault="00C02584" w:rsidP="00C02584">
      <w:pPr>
        <w:spacing w:after="0" w:line="240" w:lineRule="auto"/>
        <w:rPr>
          <w:rStyle w:val="Strong"/>
          <w:rFonts w:cs="Arial"/>
          <w:sz w:val="24"/>
          <w:szCs w:val="24"/>
        </w:rPr>
      </w:pPr>
      <w:r>
        <w:rPr>
          <w:rFonts w:cs="Arial"/>
          <w:bCs/>
          <w:sz w:val="24"/>
          <w:szCs w:val="24"/>
        </w:rPr>
        <w:fldChar w:fldCharType="begin">
          <w:ffData>
            <w:name w:val="Check1"/>
            <w:enabled/>
            <w:calcOnExit w:val="0"/>
            <w:checkBox>
              <w:sizeAuto/>
              <w:default w:val="0"/>
            </w:checkBox>
          </w:ffData>
        </w:fldChar>
      </w:r>
      <w:r>
        <w:rPr>
          <w:rFonts w:cs="Arial"/>
          <w:bCs/>
          <w:sz w:val="24"/>
          <w:szCs w:val="24"/>
        </w:rPr>
        <w:instrText xml:space="preserve"> FORMCHECKBOX </w:instrText>
      </w:r>
      <w:r>
        <w:rPr>
          <w:rFonts w:cs="Arial"/>
          <w:bCs/>
          <w:sz w:val="24"/>
          <w:szCs w:val="24"/>
        </w:rPr>
      </w:r>
      <w:r>
        <w:rPr>
          <w:rFonts w:cs="Arial"/>
          <w:bCs/>
          <w:sz w:val="24"/>
          <w:szCs w:val="24"/>
        </w:rPr>
        <w:fldChar w:fldCharType="end"/>
      </w:r>
      <w:r>
        <w:rPr>
          <w:rFonts w:cs="Arial"/>
          <w:bCs/>
          <w:sz w:val="24"/>
          <w:szCs w:val="24"/>
        </w:rPr>
        <w:t xml:space="preserve"> </w:t>
      </w:r>
      <w:r w:rsidRPr="00C02584">
        <w:rPr>
          <w:rFonts w:cs="Arial"/>
          <w:bCs/>
          <w:sz w:val="24"/>
          <w:szCs w:val="24"/>
        </w:rPr>
        <w:t>Type of activity, i.e. knowledge, application, practice*</w:t>
      </w:r>
      <w:r w:rsidRPr="00C02584">
        <w:rPr>
          <w:rFonts w:cs="Arial"/>
          <w:bCs/>
          <w:sz w:val="24"/>
          <w:szCs w:val="24"/>
        </w:rPr>
        <w:br/>
      </w:r>
    </w:p>
    <w:bookmarkStart w:id="1" w:name="_GoBack"/>
    <w:p w:rsidR="00C02584" w:rsidRPr="00C02584" w:rsidRDefault="00C02584" w:rsidP="00C02584">
      <w:pPr>
        <w:spacing w:after="0" w:line="240" w:lineRule="auto"/>
        <w:rPr>
          <w:rFonts w:cs="Arial"/>
          <w:bCs/>
          <w:sz w:val="24"/>
          <w:szCs w:val="24"/>
        </w:rPr>
      </w:pPr>
      <w:r>
        <w:rPr>
          <w:rFonts w:cs="Arial"/>
          <w:bCs/>
          <w:sz w:val="24"/>
          <w:szCs w:val="24"/>
        </w:rPr>
        <w:fldChar w:fldCharType="begin">
          <w:ffData>
            <w:name w:val="Check1"/>
            <w:enabled/>
            <w:calcOnExit w:val="0"/>
            <w:checkBox>
              <w:sizeAuto/>
              <w:default w:val="0"/>
            </w:checkBox>
          </w:ffData>
        </w:fldChar>
      </w:r>
      <w:r>
        <w:rPr>
          <w:rFonts w:cs="Arial"/>
          <w:bCs/>
          <w:sz w:val="24"/>
          <w:szCs w:val="24"/>
        </w:rPr>
        <w:instrText xml:space="preserve"> FORMCHECKBOX </w:instrText>
      </w:r>
      <w:r>
        <w:rPr>
          <w:rFonts w:cs="Arial"/>
          <w:bCs/>
          <w:sz w:val="24"/>
          <w:szCs w:val="24"/>
        </w:rPr>
      </w:r>
      <w:r>
        <w:rPr>
          <w:rFonts w:cs="Arial"/>
          <w:bCs/>
          <w:sz w:val="24"/>
          <w:szCs w:val="24"/>
        </w:rPr>
        <w:fldChar w:fldCharType="end"/>
      </w:r>
      <w:bookmarkEnd w:id="1"/>
      <w:r>
        <w:rPr>
          <w:rFonts w:cs="Arial"/>
          <w:bCs/>
          <w:sz w:val="24"/>
          <w:szCs w:val="24"/>
        </w:rPr>
        <w:t xml:space="preserve"> </w:t>
      </w:r>
      <w:r w:rsidRPr="00C02584">
        <w:rPr>
          <w:rFonts w:cs="Arial"/>
          <w:bCs/>
          <w:sz w:val="24"/>
          <w:szCs w:val="24"/>
        </w:rPr>
        <w:t>Target audience(s) that may best benefit from participation in the activity</w:t>
      </w:r>
    </w:p>
    <w:p w:rsidR="00C02584" w:rsidRDefault="00C02584" w:rsidP="00C02584">
      <w:pPr>
        <w:pStyle w:val="Default"/>
        <w:widowControl/>
        <w:rPr>
          <w:rFonts w:cs="Arial"/>
          <w:bCs/>
        </w:rPr>
      </w:pPr>
    </w:p>
    <w:p w:rsidR="00C02584" w:rsidRPr="00C02584" w:rsidRDefault="00C02584" w:rsidP="00C02584">
      <w:pPr>
        <w:pStyle w:val="Default"/>
        <w:widowControl/>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Faculty member(s) name, degree, and title/position*</w:t>
      </w:r>
      <w:r w:rsidRPr="00C02584">
        <w:rPr>
          <w:rFonts w:asciiTheme="minorHAnsi" w:hAnsiTheme="minorHAnsi" w:cs="Arial"/>
        </w:rPr>
        <w:br/>
      </w:r>
    </w:p>
    <w:p w:rsidR="00C02584" w:rsidRPr="00C02584" w:rsidRDefault="00C02584" w:rsidP="00C02584">
      <w:pPr>
        <w:pStyle w:val="Default"/>
        <w:widowControl/>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Fees for the activity</w:t>
      </w:r>
      <w:r w:rsidRPr="00C02584">
        <w:rPr>
          <w:rFonts w:asciiTheme="minorHAnsi" w:hAnsiTheme="minorHAnsi" w:cs="Arial"/>
        </w:rPr>
        <w:br/>
      </w:r>
    </w:p>
    <w:p w:rsidR="00C02584" w:rsidRPr="00C02584" w:rsidRDefault="00C02584" w:rsidP="00C02584">
      <w:pPr>
        <w:pStyle w:val="Default"/>
        <w:widowControl/>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Schedule of the educational activities</w:t>
      </w:r>
      <w:r w:rsidRPr="00C02584">
        <w:rPr>
          <w:rFonts w:asciiTheme="minorHAnsi" w:hAnsiTheme="minorHAnsi" w:cs="Arial"/>
        </w:rPr>
        <w:br/>
      </w:r>
    </w:p>
    <w:p w:rsidR="00C02584" w:rsidRPr="00C02584" w:rsidRDefault="00C02584" w:rsidP="00C02584">
      <w:pPr>
        <w:pStyle w:val="Default"/>
        <w:widowControl/>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The amount of CPE credit, specified in contact hours or CEUs</w:t>
      </w:r>
      <w:r w:rsidRPr="00C02584">
        <w:rPr>
          <w:rFonts w:asciiTheme="minorHAnsi" w:hAnsiTheme="minorHAnsi" w:cs="Arial"/>
        </w:rPr>
        <w:br/>
      </w:r>
    </w:p>
    <w:p w:rsidR="00C02584" w:rsidRDefault="00C02584" w:rsidP="00C02584">
      <w:pPr>
        <w:pStyle w:val="Default"/>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The official ACPE logo</w:t>
      </w:r>
      <w:r>
        <w:rPr>
          <w:rFonts w:asciiTheme="minorHAnsi" w:hAnsiTheme="minorHAnsi" w:cs="Arial"/>
        </w:rPr>
        <w:t xml:space="preserve"> </w:t>
      </w:r>
      <w:r w:rsidRPr="00C02584">
        <w:rPr>
          <w:rFonts w:asciiTheme="minorHAnsi" w:hAnsiTheme="minorHAnsi" w:cs="Arial"/>
        </w:rPr>
        <w:t xml:space="preserve">(will be supplied), used in conjunction with the statement identifying the accredited provider sponsoring the activity: </w:t>
      </w:r>
    </w:p>
    <w:p w:rsidR="00C02584" w:rsidRPr="00C02584" w:rsidRDefault="00C02584" w:rsidP="00C02584">
      <w:pPr>
        <w:pStyle w:val="Default"/>
        <w:ind w:left="720"/>
        <w:rPr>
          <w:rFonts w:asciiTheme="minorHAnsi" w:hAnsiTheme="minorHAnsi" w:cs="Arial"/>
        </w:rPr>
      </w:pPr>
      <w:r w:rsidRPr="00C02584">
        <w:rPr>
          <w:rFonts w:asciiTheme="minorHAnsi" w:hAnsiTheme="minorHAnsi" w:cs="Arial"/>
          <w:i/>
          <w:sz w:val="22"/>
          <w:szCs w:val="22"/>
        </w:rPr>
        <w:t>“The</w:t>
      </w:r>
      <w:r>
        <w:rPr>
          <w:rFonts w:asciiTheme="minorHAnsi" w:hAnsiTheme="minorHAnsi" w:cs="Arial"/>
          <w:i/>
          <w:sz w:val="22"/>
          <w:szCs w:val="22"/>
        </w:rPr>
        <w:t xml:space="preserve"> University of New Mexico College of Pharmacy </w:t>
      </w:r>
      <w:r w:rsidRPr="00C02584">
        <w:rPr>
          <w:rFonts w:asciiTheme="minorHAnsi" w:hAnsiTheme="minorHAnsi" w:cs="Arial"/>
          <w:i/>
          <w:sz w:val="22"/>
          <w:szCs w:val="22"/>
        </w:rPr>
        <w:t>is accredited by the Accreditation Council for Pharmacy Education as a provider of continuing pharmacy education.”</w:t>
      </w:r>
      <w:r w:rsidRPr="00C02584">
        <w:rPr>
          <w:rFonts w:asciiTheme="minorHAnsi" w:hAnsiTheme="minorHAnsi" w:cs="Arial"/>
        </w:rPr>
        <w:t xml:space="preserve"> </w:t>
      </w:r>
      <w:r w:rsidRPr="00C02584">
        <w:rPr>
          <w:rFonts w:asciiTheme="minorHAnsi" w:hAnsiTheme="minorHAnsi" w:cs="Arial"/>
        </w:rPr>
        <w:br/>
      </w:r>
    </w:p>
    <w:p w:rsidR="00C02584" w:rsidRPr="00C02584" w:rsidRDefault="00C02584" w:rsidP="00C02584">
      <w:pPr>
        <w:pStyle w:val="Default"/>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The ACPE Universal Activity Number assigned to the activity</w:t>
      </w:r>
    </w:p>
    <w:p w:rsidR="00C02584" w:rsidRDefault="00C02584" w:rsidP="00C02584">
      <w:pPr>
        <w:pStyle w:val="Default"/>
        <w:rPr>
          <w:rFonts w:cs="Arial"/>
          <w:bCs/>
        </w:rPr>
      </w:pPr>
    </w:p>
    <w:p w:rsidR="00C02584" w:rsidRPr="00C02584" w:rsidRDefault="00C02584" w:rsidP="00C02584">
      <w:pPr>
        <w:pStyle w:val="Default"/>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The appropriate target audience designation (‘P’ and/or ‘T’) in the activity UAN</w:t>
      </w:r>
    </w:p>
    <w:p w:rsidR="00C02584" w:rsidRDefault="00C02584" w:rsidP="00C02584">
      <w:pPr>
        <w:pStyle w:val="Default"/>
        <w:rPr>
          <w:rFonts w:cs="Arial"/>
          <w:bCs/>
        </w:rPr>
      </w:pPr>
    </w:p>
    <w:p w:rsidR="00C02584" w:rsidRPr="00C02584" w:rsidRDefault="00C02584" w:rsidP="00C02584">
      <w:pPr>
        <w:pStyle w:val="Default"/>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 xml:space="preserve">A full description of all requirements established by the provider for successful completion of the CPE activity and subsequent awarding of credit </w:t>
      </w:r>
      <w:r>
        <w:rPr>
          <w:rFonts w:asciiTheme="minorHAnsi" w:hAnsiTheme="minorHAnsi" w:cs="Arial"/>
        </w:rPr>
        <w:t xml:space="preserve">(e.g., </w:t>
      </w:r>
      <w:r w:rsidRPr="00C02584">
        <w:rPr>
          <w:rFonts w:asciiTheme="minorHAnsi" w:hAnsiTheme="minorHAnsi" w:cs="Arial"/>
        </w:rPr>
        <w:t>post-test , completing evalua</w:t>
      </w:r>
      <w:r>
        <w:rPr>
          <w:rFonts w:asciiTheme="minorHAnsi" w:hAnsiTheme="minorHAnsi" w:cs="Arial"/>
        </w:rPr>
        <w:t xml:space="preserve">tion form, </w:t>
      </w:r>
      <w:r w:rsidRPr="00C02584">
        <w:rPr>
          <w:rFonts w:asciiTheme="minorHAnsi" w:hAnsiTheme="minorHAnsi" w:cs="Arial"/>
        </w:rPr>
        <w:t xml:space="preserve">sessions or certain combinations of sessions that have been designed as a track, etc.). </w:t>
      </w:r>
      <w:r w:rsidRPr="00C02584">
        <w:rPr>
          <w:rFonts w:asciiTheme="minorHAnsi" w:hAnsiTheme="minorHAnsi" w:cs="Arial"/>
        </w:rPr>
        <w:br/>
      </w:r>
    </w:p>
    <w:p w:rsidR="00C02584" w:rsidRPr="00C02584" w:rsidRDefault="00C02584" w:rsidP="00C02584">
      <w:pPr>
        <w:pStyle w:val="Default"/>
        <w:rPr>
          <w:rFonts w:asciiTheme="minorHAnsi" w:hAnsiTheme="minorHAnsi" w:cs="Arial"/>
        </w:rPr>
      </w:pPr>
      <w:r>
        <w:rPr>
          <w:rFonts w:cs="Arial"/>
          <w:bCs/>
        </w:rPr>
        <w:fldChar w:fldCharType="begin">
          <w:ffData>
            <w:name w:val="Check1"/>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Pr>
          <w:rFonts w:cs="Arial"/>
          <w:bCs/>
        </w:rPr>
        <w:t xml:space="preserve"> </w:t>
      </w:r>
      <w:r w:rsidRPr="00C02584">
        <w:rPr>
          <w:rFonts w:asciiTheme="minorHAnsi" w:hAnsiTheme="minorHAnsi" w:cs="Arial"/>
        </w:rPr>
        <w:t>Acknowledgment of any organization(s) providing financial support for any component of the educational activity</w:t>
      </w:r>
      <w:r w:rsidRPr="00C02584">
        <w:rPr>
          <w:rFonts w:asciiTheme="minorHAnsi" w:hAnsiTheme="minorHAnsi" w:cs="Arial"/>
        </w:rPr>
        <w:br/>
      </w:r>
    </w:p>
    <w:p w:rsidR="00A91A5E" w:rsidRPr="00C02584" w:rsidRDefault="00C02584" w:rsidP="00C02584">
      <w:pPr>
        <w:rPr>
          <w:sz w:val="24"/>
          <w:szCs w:val="24"/>
        </w:rPr>
      </w:pPr>
      <w:r>
        <w:rPr>
          <w:rFonts w:cs="Arial"/>
          <w:bCs/>
          <w:sz w:val="24"/>
          <w:szCs w:val="24"/>
        </w:rPr>
        <w:fldChar w:fldCharType="begin">
          <w:ffData>
            <w:name w:val="Check1"/>
            <w:enabled/>
            <w:calcOnExit w:val="0"/>
            <w:checkBox>
              <w:sizeAuto/>
              <w:default w:val="0"/>
            </w:checkBox>
          </w:ffData>
        </w:fldChar>
      </w:r>
      <w:r>
        <w:rPr>
          <w:rFonts w:cs="Arial"/>
          <w:bCs/>
          <w:sz w:val="24"/>
          <w:szCs w:val="24"/>
        </w:rPr>
        <w:instrText xml:space="preserve"> FORMCHECKBOX </w:instrText>
      </w:r>
      <w:r>
        <w:rPr>
          <w:rFonts w:cs="Arial"/>
          <w:bCs/>
          <w:sz w:val="24"/>
          <w:szCs w:val="24"/>
        </w:rPr>
      </w:r>
      <w:r>
        <w:rPr>
          <w:rFonts w:cs="Arial"/>
          <w:bCs/>
          <w:sz w:val="24"/>
          <w:szCs w:val="24"/>
        </w:rPr>
        <w:fldChar w:fldCharType="end"/>
      </w:r>
      <w:r>
        <w:rPr>
          <w:rFonts w:cs="Arial"/>
          <w:bCs/>
          <w:sz w:val="24"/>
          <w:szCs w:val="24"/>
        </w:rPr>
        <w:t xml:space="preserve"> </w:t>
      </w:r>
      <w:r w:rsidRPr="00C02584">
        <w:rPr>
          <w:rFonts w:cs="Arial"/>
          <w:sz w:val="24"/>
          <w:szCs w:val="24"/>
        </w:rPr>
        <w:t xml:space="preserve">For home study activities: the initial release </w:t>
      </w:r>
      <w:r w:rsidRPr="00C02584">
        <w:rPr>
          <w:rFonts w:ascii="Arial" w:hAnsi="Arial" w:cs="Arial"/>
          <w:sz w:val="20"/>
          <w:szCs w:val="20"/>
        </w:rPr>
        <w:t>date and the expiration date</w:t>
      </w:r>
    </w:p>
    <w:p w:rsidR="00C02584" w:rsidRDefault="00C02584" w:rsidP="00C02584">
      <w:pPr>
        <w:ind w:left="-720" w:right="-612"/>
        <w:jc w:val="both"/>
        <w:rPr>
          <w:rStyle w:val="Strong"/>
          <w:rFonts w:ascii="Arial" w:hAnsi="Arial" w:cs="Arial"/>
          <w:b w:val="0"/>
          <w:sz w:val="20"/>
          <w:szCs w:val="20"/>
        </w:rPr>
      </w:pPr>
    </w:p>
    <w:p w:rsidR="00D7688C" w:rsidRPr="00AC3124" w:rsidRDefault="00C02584" w:rsidP="00EF7149">
      <w:pPr>
        <w:rPr>
          <w:sz w:val="24"/>
          <w:szCs w:val="24"/>
        </w:rPr>
      </w:pPr>
      <w:r w:rsidRPr="00EF7149">
        <w:rPr>
          <w:bCs/>
          <w:sz w:val="24"/>
          <w:szCs w:val="24"/>
        </w:rPr>
        <w:t xml:space="preserve">*Note: for multi-day conferences, the learning objectives may be listed for the overall conference instead of individual activities on the activity announcement.  The items with an asterisk must be listed in the final conference program if they are not listed on the activity announcement. </w:t>
      </w:r>
    </w:p>
    <w:sectPr w:rsidR="00D7688C" w:rsidRPr="00AC31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79" w:rsidRDefault="00D43979" w:rsidP="00D43979">
      <w:pPr>
        <w:spacing w:after="0" w:line="240" w:lineRule="auto"/>
      </w:pPr>
      <w:r>
        <w:separator/>
      </w:r>
    </w:p>
  </w:endnote>
  <w:endnote w:type="continuationSeparator" w:id="0">
    <w:p w:rsidR="00D43979" w:rsidRDefault="00D43979" w:rsidP="00D4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79" w:rsidRPr="007663F6" w:rsidRDefault="007663F6" w:rsidP="007663F6">
    <w:pPr>
      <w:pStyle w:val="Header"/>
      <w:pBdr>
        <w:bottom w:val="single" w:sz="4" w:space="1" w:color="D9D9D9" w:themeColor="background1" w:themeShade="D9"/>
      </w:pBdr>
      <w:jc w:val="center"/>
      <w:rPr>
        <w:color w:val="7F7F7F" w:themeColor="background1" w:themeShade="7F"/>
        <w:spacing w:val="60"/>
        <w:sz w:val="24"/>
        <w:szCs w:val="24"/>
      </w:rPr>
    </w:pPr>
    <w:r>
      <w:rPr>
        <w:color w:val="7F7F7F" w:themeColor="background1" w:themeShade="7F"/>
        <w:spacing w:val="60"/>
        <w:sz w:val="24"/>
        <w:szCs w:val="24"/>
      </w:rPr>
      <w:t xml:space="preserve">The University of New Mexico </w:t>
    </w:r>
    <w:r w:rsidR="00B46CEB">
      <w:rPr>
        <w:color w:val="7F7F7F" w:themeColor="background1" w:themeShade="7F"/>
        <w:spacing w:val="60"/>
        <w:sz w:val="24"/>
        <w:szCs w:val="24"/>
      </w:rPr>
      <w:t xml:space="preserve">  </w:t>
    </w:r>
    <w:r>
      <w:rPr>
        <w:color w:val="7F7F7F" w:themeColor="background1" w:themeShade="7F"/>
        <w:spacing w:val="60"/>
        <w:sz w:val="24"/>
        <w:szCs w:val="24"/>
      </w:rPr>
      <w:t>|</w:t>
    </w:r>
    <w:r w:rsidR="00B46CEB">
      <w:rPr>
        <w:color w:val="7F7F7F" w:themeColor="background1" w:themeShade="7F"/>
        <w:spacing w:val="60"/>
        <w:sz w:val="24"/>
        <w:szCs w:val="24"/>
      </w:rPr>
      <w:t xml:space="preserve">  </w:t>
    </w:r>
    <w:r>
      <w:rPr>
        <w:color w:val="7F7F7F" w:themeColor="background1" w:themeShade="7F"/>
        <w:spacing w:val="60"/>
        <w:sz w:val="24"/>
        <w:szCs w:val="24"/>
      </w:rPr>
      <w:t xml:space="preserve"> Health Sciences Center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79" w:rsidRDefault="00D43979" w:rsidP="00D43979">
      <w:pPr>
        <w:spacing w:after="0" w:line="240" w:lineRule="auto"/>
      </w:pPr>
      <w:r>
        <w:separator/>
      </w:r>
    </w:p>
  </w:footnote>
  <w:footnote w:type="continuationSeparator" w:id="0">
    <w:p w:rsidR="00D43979" w:rsidRDefault="00D43979" w:rsidP="00D4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79" w:rsidRPr="007663F6" w:rsidRDefault="007663F6" w:rsidP="007663F6">
    <w:pPr>
      <w:pStyle w:val="Header"/>
      <w:pBdr>
        <w:bottom w:val="single" w:sz="4" w:space="1" w:color="D9D9D9" w:themeColor="background1" w:themeShade="D9"/>
      </w:pBdr>
      <w:jc w:val="right"/>
      <w:rPr>
        <w:color w:val="7F7F7F" w:themeColor="background1" w:themeShade="7F"/>
        <w:spacing w:val="60"/>
        <w:sz w:val="24"/>
        <w:szCs w:val="24"/>
      </w:rPr>
    </w:pPr>
    <w:r w:rsidRPr="007663F6">
      <w:rPr>
        <w:color w:val="7F7F7F" w:themeColor="background1" w:themeShade="7F"/>
        <w:spacing w:val="60"/>
        <w:sz w:val="24"/>
        <w:szCs w:val="24"/>
      </w:rPr>
      <w:t>Continuing</w:t>
    </w:r>
    <w:r w:rsidR="007D4323" w:rsidRPr="007D4323">
      <w:rPr>
        <w:color w:val="7F7F7F" w:themeColor="background1" w:themeShade="7F"/>
        <w:spacing w:val="60"/>
        <w:sz w:val="24"/>
        <w:szCs w:val="24"/>
      </w:rPr>
      <w:t xml:space="preserve"> </w:t>
    </w:r>
    <w:r w:rsidR="007D4323" w:rsidRPr="007663F6">
      <w:rPr>
        <w:color w:val="7F7F7F" w:themeColor="background1" w:themeShade="7F"/>
        <w:spacing w:val="60"/>
        <w:sz w:val="24"/>
        <w:szCs w:val="24"/>
      </w:rPr>
      <w:t>Pharmacy</w:t>
    </w:r>
    <w:r w:rsidRPr="007663F6">
      <w:rPr>
        <w:color w:val="7F7F7F" w:themeColor="background1" w:themeShade="7F"/>
        <w:spacing w:val="60"/>
        <w:sz w:val="24"/>
        <w:szCs w:val="24"/>
      </w:rPr>
      <w:t xml:space="preserve">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375FC"/>
    <w:multiLevelType w:val="hybridMultilevel"/>
    <w:tmpl w:val="3CB0A8CE"/>
    <w:lvl w:ilvl="0" w:tplc="D4ECE54C">
      <w:start w:val="1"/>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3C497D"/>
    <w:multiLevelType w:val="hybridMultilevel"/>
    <w:tmpl w:val="1D32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8C"/>
    <w:rsid w:val="0010712D"/>
    <w:rsid w:val="0017085A"/>
    <w:rsid w:val="00196AF6"/>
    <w:rsid w:val="0020696C"/>
    <w:rsid w:val="00226FDA"/>
    <w:rsid w:val="00233743"/>
    <w:rsid w:val="00331C73"/>
    <w:rsid w:val="003F24F2"/>
    <w:rsid w:val="00656D37"/>
    <w:rsid w:val="006F21F6"/>
    <w:rsid w:val="007663F6"/>
    <w:rsid w:val="007D4323"/>
    <w:rsid w:val="008D6AF0"/>
    <w:rsid w:val="00A91A5E"/>
    <w:rsid w:val="00AC3124"/>
    <w:rsid w:val="00B46CEB"/>
    <w:rsid w:val="00C02584"/>
    <w:rsid w:val="00CF4B44"/>
    <w:rsid w:val="00D43979"/>
    <w:rsid w:val="00D7688C"/>
    <w:rsid w:val="00DD19BF"/>
    <w:rsid w:val="00E838B1"/>
    <w:rsid w:val="00EF2748"/>
    <w:rsid w:val="00EF7149"/>
    <w:rsid w:val="00FA4ACC"/>
    <w:rsid w:val="00FC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979"/>
  </w:style>
  <w:style w:type="paragraph" w:styleId="Footer">
    <w:name w:val="footer"/>
    <w:basedOn w:val="Normal"/>
    <w:link w:val="FooterChar"/>
    <w:uiPriority w:val="99"/>
    <w:unhideWhenUsed/>
    <w:rsid w:val="00D4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979"/>
  </w:style>
  <w:style w:type="paragraph" w:styleId="NoSpacing">
    <w:name w:val="No Spacing"/>
    <w:basedOn w:val="Normal"/>
    <w:uiPriority w:val="1"/>
    <w:qFormat/>
    <w:rsid w:val="007663F6"/>
    <w:pPr>
      <w:spacing w:after="0"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766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F6"/>
    <w:rPr>
      <w:rFonts w:ascii="Tahoma" w:hAnsi="Tahoma" w:cs="Tahoma"/>
      <w:sz w:val="16"/>
      <w:szCs w:val="16"/>
    </w:rPr>
  </w:style>
  <w:style w:type="character" w:styleId="Strong">
    <w:name w:val="Strong"/>
    <w:basedOn w:val="DefaultParagraphFont"/>
    <w:qFormat/>
    <w:rsid w:val="00C02584"/>
    <w:rPr>
      <w:b/>
      <w:bCs/>
    </w:rPr>
  </w:style>
  <w:style w:type="paragraph" w:customStyle="1" w:styleId="Default">
    <w:name w:val="Default"/>
    <w:rsid w:val="00C02584"/>
    <w:pPr>
      <w:widowControl w:val="0"/>
      <w:autoSpaceDE w:val="0"/>
      <w:autoSpaceDN w:val="0"/>
      <w:adjustRightInd w:val="0"/>
      <w:spacing w:after="0" w:line="240" w:lineRule="auto"/>
    </w:pPr>
    <w:rPr>
      <w:rFonts w:ascii="Microsoft Sans Serif" w:eastAsia="Times New Roman" w:hAnsi="Microsoft Sans Serif" w:cs="Times New Roman"/>
      <w:color w:val="000000"/>
      <w:sz w:val="24"/>
      <w:szCs w:val="24"/>
    </w:rPr>
  </w:style>
  <w:style w:type="paragraph" w:styleId="ListParagraph">
    <w:name w:val="List Paragraph"/>
    <w:basedOn w:val="Normal"/>
    <w:uiPriority w:val="34"/>
    <w:qFormat/>
    <w:rsid w:val="00C02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979"/>
  </w:style>
  <w:style w:type="paragraph" w:styleId="Footer">
    <w:name w:val="footer"/>
    <w:basedOn w:val="Normal"/>
    <w:link w:val="FooterChar"/>
    <w:uiPriority w:val="99"/>
    <w:unhideWhenUsed/>
    <w:rsid w:val="00D4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979"/>
  </w:style>
  <w:style w:type="paragraph" w:styleId="NoSpacing">
    <w:name w:val="No Spacing"/>
    <w:basedOn w:val="Normal"/>
    <w:uiPriority w:val="1"/>
    <w:qFormat/>
    <w:rsid w:val="007663F6"/>
    <w:pPr>
      <w:spacing w:after="0"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766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F6"/>
    <w:rPr>
      <w:rFonts w:ascii="Tahoma" w:hAnsi="Tahoma" w:cs="Tahoma"/>
      <w:sz w:val="16"/>
      <w:szCs w:val="16"/>
    </w:rPr>
  </w:style>
  <w:style w:type="character" w:styleId="Strong">
    <w:name w:val="Strong"/>
    <w:basedOn w:val="DefaultParagraphFont"/>
    <w:qFormat/>
    <w:rsid w:val="00C02584"/>
    <w:rPr>
      <w:b/>
      <w:bCs/>
    </w:rPr>
  </w:style>
  <w:style w:type="paragraph" w:customStyle="1" w:styleId="Default">
    <w:name w:val="Default"/>
    <w:rsid w:val="00C02584"/>
    <w:pPr>
      <w:widowControl w:val="0"/>
      <w:autoSpaceDE w:val="0"/>
      <w:autoSpaceDN w:val="0"/>
      <w:adjustRightInd w:val="0"/>
      <w:spacing w:after="0" w:line="240" w:lineRule="auto"/>
    </w:pPr>
    <w:rPr>
      <w:rFonts w:ascii="Microsoft Sans Serif" w:eastAsia="Times New Roman" w:hAnsi="Microsoft Sans Serif" w:cs="Times New Roman"/>
      <w:color w:val="000000"/>
      <w:sz w:val="24"/>
      <w:szCs w:val="24"/>
    </w:rPr>
  </w:style>
  <w:style w:type="paragraph" w:styleId="ListParagraph">
    <w:name w:val="List Paragraph"/>
    <w:basedOn w:val="Normal"/>
    <w:uiPriority w:val="34"/>
    <w:qFormat/>
    <w:rsid w:val="00C02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 Munoz</dc:creator>
  <cp:lastModifiedBy>Christina A. Munoz</cp:lastModifiedBy>
  <cp:revision>19</cp:revision>
  <dcterms:created xsi:type="dcterms:W3CDTF">2012-11-29T22:06:00Z</dcterms:created>
  <dcterms:modified xsi:type="dcterms:W3CDTF">2012-12-17T19:39:00Z</dcterms:modified>
</cp:coreProperties>
</file>